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GLOO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ImHyuk Yi</w:t>
              <w:br/>
              <w:t xml:space="preserve">888 Seventh Avenue, 22nd Floor,, </w:t>
              <w:br/>
              <w:t>New York, NY, 10106</w:t>
              <w:br/>
              <w:t>212-984-8877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Grace &amp; Mercy Foundation,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2,500,000.00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GLOO HOLDINGS,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 Pearl Street, Boulder, COLORADO , 80302.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3 (this "Amendment") amends and supplements the Schedule 13D filed by the Reporting Person with the SEC on November 28, 2025, as amended by Amendment No. 1 to the Schedule 13D filed with the SEC on January 12, 2026, as further amended by Amendment No. 2 to the Schedule 13D filed with the SEC on May 29, 2026 (as amended, the "Schedule 13D"). Except as specifically provided herein, this Amendment does not modify or amend any of the information previously reported on the Schedule 13D. Capitalized terms used and not otherwise defined herein shall have the meanings ascribed to such terms in the Schedule 13D. Information given in response to each item shall be deemed incorporated by reference in all other items, as applicable.</w:t>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Item 5 of the Schedule 13D is hereby supplemented as follows: As of June 9, 2026 (the "Event Date") and the date of this Amendment (the "Filing Date"), the Reporting Person may be deemed to beneficially own 2,500,000 shares of Class A Common Stock, which is approximately 12.0% of the Class A Common Stock outstanding. As of the Event Date and the Filing Date, the Issuer had 20,793,009 shares of Class A Common Stock outstanding and 61,317,648 shares of Class B Common Stock outstanding (based on 20,793,009 shares of Class A Common Stock and 61,317,648 shares of Class B Common Stock reported as issued and outstanding as of May 29, 2026 in the Issuer's Quarterly Report on Form 10-Q filed with the SEC on June 9, 2026). Each share of Class A Common Stock is entitled to one vote per share and each share of Class B Common Stock is entitled to ten votes per share and is convertible at any time into one share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The information contained on the cover page to this Amendment is incorporated by reference into this Item 5. The Reporting Person exercises sole voting and dispositive power over all securities of the Issuer held by the Reporting Person directly.</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0"/>
              <w:jc w:val="left"/>
              <w:rPr/>
            </w:pPr>
            <w:r>
              <w:rPr/>
              <w:t>No transactions in the Class A Common Stock have been effected by the Reporting Person or the Covered Persons during the past sixty days prior to (i) the Event Date and (ii) the Filing Date.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Grace &amp; Mercy Foundation, Inc.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ImHyuk Yi</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ImHyuk Yi / Treasurer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06/11/2026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3879</Characters>
  <CharactersWithSpaces>4624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