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39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39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THRIVENT FINANCIAL FOR</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Gloo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GLOO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Borders>
              <w:top w:val="single" w:sz="8" w:color="0000EE"/>
            </w:tcBorders>
            <w:gridSpan w:val="2"/>
            <w:vMerge w:val="restart"/>
          </w:tcPr>
          <w:p>
            <w:pPr>
              <w:spacing w:after="0" w:line="20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LUTHERANS</w:t>
              </w:r>
            </w:hyperlink>
          </w:p>
        </w:tc>
        <w:tc>
          <w:tcPr>
            <w:tcW w:w="14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bottom w:val="single" w:sz="8" w:color="0000EE"/>
            </w:tcBorders>
            <w:gridSpan w:val="2"/>
            <w:vMerge w:val="continue"/>
          </w:tcPr>
          <w:p>
            <w:pPr>
              <w:spacing w:after="0"/>
              <w:rPr>
                <w:sz w:val="12"/>
                <w:szCs w:val="12"/>
                <w:color w:val="auto"/>
              </w:rPr>
            </w:pPr>
          </w:p>
        </w:tc>
        <w:tc>
          <w:tcPr>
            <w:tcW w:w="14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901 MARQUETTE AVENUE</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rPr>
              <w:t>SUITE 2500</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340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3220" w:type="dxa"/>
            <w:vAlign w:val="bottom"/>
            <w:tcBorders>
              <w:top w:val="single" w:sz="8" w:color="2C2C2C"/>
            </w:tcBorders>
            <w:gridSpan w:val="6"/>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55402-3211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gridSpan w:val="2"/>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5"/>
                <w:szCs w:val="15"/>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4.51</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4,659,000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4.5538</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4,655,000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4.8187</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4,643,000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80" w:type="dxa"/>
            <w:vAlign w:val="bottom"/>
            <w:gridSpan w:val="16"/>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exact price at which all shares were sold.</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$4.55 to $4.70,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$4.60 to $4.91,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ectPr>
          <w:pgSz w:w="11900" w:h="16838" w:orient="portrait"/>
          <w:cols w:equalWidth="0" w:num="1">
            <w:col w:w="11080"/>
          </w:cols>
          <w:pgMar w:left="460" w:top="219" w:right="359" w:bottom="144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S. Royal,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Vice President,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37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Financial and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1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5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0314984" TargetMode="External"/><Relationship Id="rId14" Type="http://schemas.openxmlformats.org/officeDocument/2006/relationships/hyperlink" Target="http://www.sec.gov/cgi-bin/browse-edgar?action=getcompany&amp;CIK=0002069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2026-07-01T19:33:48Z</dcterms:created>
  <dcterms:modified xsi:type="dcterms:W3CDTF">2026-07-01T19:33:48Z</dcterms:modified>
</cp:coreProperties>
</file>