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THRIVENT FINANCIAL FOR LUTHERANS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901 MARQUETTE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55402-3211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Gloo Holdings, Inc.</w:t>
              </w:r>
            </w:hyperlink>
            <w:r>
              <w:rPr/>
              <w:t xml:space="preserve"> [ </w:t>
            </w:r>
            <w:r>
              <w:rPr>
                <w:rFonts w:ascii="Times;serif" w:hAnsi="Times;serif"/>
                <w:color w:val="0000FF"/>
                <w:sz w:val="24"/>
                <w:shd w:fill="FFFFFF" w:val="clear"/>
              </w:rPr>
              <w:t>GLOO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832"/>
        <w:gridCol w:w="443"/>
        <w:gridCol w:w="880"/>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3.2981</w:t>
            </w:r>
            <w:r>
              <w:rPr>
                <w:rFonts w:ascii="Times;serif" w:hAnsi="Times;serif"/>
                <w:color w:val="008000"/>
                <w:position w:val="7"/>
                <w:sz w:val="16"/>
                <w:sz w:val="20"/>
                <w:shd w:fill="FFFFFF" w:val="clear"/>
              </w:rPr>
              <w:t>(1)</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4,137,000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3.2325</w:t>
            </w:r>
            <w:r>
              <w:rPr>
                <w:rFonts w:ascii="Times;serif" w:hAnsi="Times;serif"/>
                <w:color w:val="008000"/>
                <w:position w:val="7"/>
                <w:sz w:val="16"/>
                <w:sz w:val="20"/>
                <w:shd w:fill="FFFFFF" w:val="clear"/>
              </w:rPr>
              <w:t>(2)</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4,135,000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3.3429</w:t>
            </w:r>
            <w:r>
              <w:rPr>
                <w:rFonts w:ascii="Times;serif" w:hAnsi="Times;serif"/>
                <w:color w:val="008000"/>
                <w:position w:val="7"/>
                <w:sz w:val="16"/>
                <w:sz w:val="20"/>
                <w:shd w:fill="FFFFFF" w:val="clear"/>
              </w:rPr>
              <w:t>(3)</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4,131,000</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in multiple transactions at prices ranging from $3.20 to $3.425,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sold in multiple transactions at prices ranging from $3.21 to $3.255,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were sold in multiple transactions at prices ranging from $3.315 to $3.40,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S. Royal, Executive Vice President, Chief Financial and Investment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314984" TargetMode="External"/><Relationship Id="rId5" Type="http://schemas.openxmlformats.org/officeDocument/2006/relationships/hyperlink" Target="http://www.sec.gov/cgi-bin/browse-edgar?action=getcompany&amp;CIK=00020697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792</Words>
  <Characters>4250</Characters>
  <CharactersWithSpaces>4957</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