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THRIVENT FINANCIAL FOR LUTHERANS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MARQUETTE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55402-3211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Gloo Holdings, Inc.</w:t>
              </w:r>
            </w:hyperlink>
            <w:r>
              <w:rPr/>
              <w:t xml:space="preserve"> [ </w:t>
            </w:r>
            <w:r>
              <w:rPr>
                <w:rFonts w:ascii="Times;serif" w:hAnsi="Times;serif"/>
                <w:color w:val="0000FF"/>
                <w:sz w:val="24"/>
                <w:shd w:fill="FFFFFF" w:val="clear"/>
              </w:rPr>
              <w:t>GLOO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880"/>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3.4156</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4,148,200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3.4575</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4,145,000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3.5248</w:t>
            </w:r>
            <w:r>
              <w:rPr>
                <w:rFonts w:ascii="Times;serif" w:hAnsi="Times;serif"/>
                <w:color w:val="008000"/>
                <w:position w:val="7"/>
                <w:sz w:val="16"/>
                <w:sz w:val="20"/>
                <w:shd w:fill="FFFFFF" w:val="clear"/>
              </w:rPr>
              <w:t>(3)</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4,139,000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multiple transactions at prices ranging from $3.39 to $3.47,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in multiple transactions at prices ranging from $3.39 to $3.495,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in multiple transactions at prices ranging from $3.48 to $3.575,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S. Royal, Executive Vice President, Chief Financial and Investment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314984" TargetMode="External"/><Relationship Id="rId5" Type="http://schemas.openxmlformats.org/officeDocument/2006/relationships/hyperlink" Target="http://www.sec.gov/cgi-bin/browse-edgar?action=getcompany&amp;CIK=0002069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4249</Characters>
  <CharactersWithSpaces>4956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